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720"/>
        <w:jc w:val="center"/>
      </w:pPr>
      <w:r>
        <w:rPr>
          <w:rStyle w:val="5"/>
          <w:rFonts w:ascii="黑体" w:hAnsi="宋体" w:eastAsia="黑体" w:cs="黑体"/>
          <w:b/>
          <w:bCs/>
          <w:sz w:val="36"/>
          <w:szCs w:val="36"/>
          <w:bdr w:val="none" w:color="auto" w:sz="0" w:space="0"/>
        </w:rPr>
        <w:t>湖北</w:t>
      </w:r>
      <w:r>
        <w:rPr>
          <w:rStyle w:val="5"/>
          <w:rFonts w:hint="eastAsia" w:ascii="黑体" w:hAnsi="宋体" w:eastAsia="黑体" w:cs="黑体"/>
          <w:b/>
          <w:bCs/>
          <w:sz w:val="36"/>
          <w:szCs w:val="36"/>
          <w:bdr w:val="none" w:color="auto" w:sz="0" w:space="0"/>
        </w:rPr>
        <w:t>格林凯尔农业科技有限公司招聘简章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73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一</w:t>
      </w: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、企业简介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湖北格林凯尔农业科技有限公司 （以下简称：格林凯尔），是一家为农业生产提供高品质综合解决方案的集成服务供应商。格林凯尔一直致力于不断扩大和提升自身的服务价值链，积极融合农业生产各要素核心科技并结合现代科技手段，形成集成化、标准化的精准农业生产技术体系，为种植者提供高品质综合解决方案或农业生产技术承包服务。格林凯尔将在全国建设300家实验站，作为格林凯尔在全国的研发中心、精准农业生产技术体系展示中心和培训中心，实现服务价值升级，从而有效推动传统农业的转型升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20" w:lineRule="atLeast"/>
        <w:ind w:left="0" w:right="0"/>
      </w:pPr>
      <w:r>
        <w:rPr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二、</w:t>
      </w: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岗位一：【市场开拓岗/产品推广岗】  综合月薪5000-10000元/月，工作地点：山东/云南/新疆/河北/湖北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1、负责大客户开拓，建立稳定的客户关系，维护现有客户资源；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2、销售情况的及时汇总、汇报并提出合理建议，制订销售计划；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3、进行商务谈判，参与销售合同具体条款的制定及合同签订；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4、寻找企业与终端客户之间的第三方，协助第三方为终端客户提供水肥支持；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5、完成领导交办的其他事项。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任职资格：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1、年龄</w:t>
      </w:r>
      <w:r>
        <w:rPr>
          <w:rFonts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35岁，本科及以上学历，营销、农业相关专业；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default"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、具备极强沟通、谈判能力，能够根据需要控制谈判节奏，引导客户思考方向能力；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3、对农业行业抱有兴趣与热情，具备较强的组织、协调和人际交往能力；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4、在校期间担任学生会干部、班长、社团组织者等优先考虑。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岗位二：【技术支持岗/技术研发岗】 综合月薪</w:t>
      </w:r>
      <w:r>
        <w:rPr>
          <w:rStyle w:val="5"/>
          <w:rFonts w:hint="default" w:ascii="Calibri" w:hAnsi="Calibri" w:eastAsia="宋体" w:cs="Calibri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5000-8000</w:t>
      </w: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元</w:t>
      </w:r>
      <w:r>
        <w:rPr>
          <w:rStyle w:val="5"/>
          <w:rFonts w:hint="default" w:ascii="Calibri" w:hAnsi="Calibri" w:eastAsia="宋体" w:cs="Calibri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/</w:t>
      </w: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  工作地点：</w:t>
      </w: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山东/云南/新疆/河北/湖北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1、掌握所负责作物不同生育期需肥规律，了解其生育期长势及情况，识别常见的病虫害等；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2、统筹指导区域范围内客户的肥水管理、系统化控制等技术指导，并建立各个地块操作档案；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3、密切所服务的客户作物长势，并结合气候、品种、地况、水肥条件等影响作物生长因素及时反馈和沟通；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4、保持与客户、同事之间的良好沟通，善于发现问题，及时沟通，有效规避风险；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5、有驾照者优先考虑。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任职资格：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default"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、年龄</w:t>
      </w:r>
      <w:r>
        <w:rPr>
          <w:rFonts w:hint="default"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Calibri" w:hAnsi="Calibri" w:cs="Calibri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</w:t>
      </w: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35岁，本科及以上学历，农业等相关专业，优先考虑土壤肥料、植保、果树、植物营养等专业；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2、认真、踏实，善于观察和积极思考；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3、学习、沟通能力强，能够接受新理念、新技术；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4、听从上级领导安排，服从命令，严格遵守公司的规章制度；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5、能够积极学习公司水溶肥产品特性，执行力强。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0"/>
      </w:pPr>
      <w:r>
        <w:rPr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三、</w:t>
      </w: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有竞争力的薪酬和丰富的福利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783"/>
        <w:gridCol w:w="2427"/>
        <w:gridCol w:w="2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35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以下福利内容依据现有的制度进行发放，公司将会根据实际情况对发放金额、频次和福利体现形式进行实时的调整，以公司发布的最新规定执行。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差旅补贴（餐补、住宿、交通）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出差则按照相应职级的报销标准执行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通讯补贴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按照相应职级标准进行报销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如有调整则根据公司最新制度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工龄补贴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bdr w:val="none" w:color="auto" w:sz="0" w:space="0"/>
              </w:rPr>
              <w:t>根据员工入职年限计算发放，员工入职每满一年，自第二年度次月起享受每月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100</w:t>
            </w:r>
            <w:r>
              <w:rPr>
                <w:rFonts w:hint="eastAsia" w:ascii="微软雅黑" w:hAnsi="微软雅黑" w:eastAsia="微软雅黑" w:cs="微软雅黑"/>
                <w:spacing w:val="-15"/>
                <w:sz w:val="18"/>
                <w:szCs w:val="18"/>
                <w:bdr w:val="none" w:color="auto" w:sz="0" w:space="0"/>
              </w:rPr>
              <w:t> 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的工龄补贴，第三年度 200 元/月，逐年累加（上限为1000元/月），该项补贴于年底统一进行贴票报销。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学历补贴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满一年统招研究生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300元/月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年底统一贴票报销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防暑降温补贴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180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200元/月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每年7月和8月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父母生日福利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满一年员工，父母生日当月200元/人的标准报销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体检福利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享受公司每年安排的健康体检一次：1、新员工入职体检，公司给予入职人员 200 元（另在新冠疫情期间增加260元新冠核酸检测，均实报实销）的一次性体检费用补贴；2、其他在岗员工每年安排一次体检（发放健身体检卡）。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法定节假日福利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春节、中秋节、三八妇女节、端午节等节日礼品，以公司即时节日福利方案为准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年终奖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根据公司当年整体业绩完成情况来确定是否发放、发放金额和发放形式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/>
      </w:pPr>
      <w:r>
        <w:rPr>
          <w:rStyle w:val="5"/>
          <w:rFonts w:hint="eastAsia" w:ascii="宋体" w:hAnsi="宋体" w:eastAsia="宋体" w:cs="宋体"/>
          <w:b/>
          <w:bCs/>
          <w:sz w:val="21"/>
          <w:szCs w:val="21"/>
          <w:bdr w:val="none" w:color="auto" w:sz="0" w:space="0"/>
        </w:rPr>
        <w:t>四、联系方式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总部HR     毛女士13986274506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15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简历投递邮箱：</w:t>
      </w:r>
      <w:r>
        <w:rPr>
          <w:color w:val="337AB7"/>
          <w:u w:val="none"/>
          <w:bdr w:val="none" w:color="auto" w:sz="0" w:space="0"/>
        </w:rPr>
        <w:fldChar w:fldCharType="begin"/>
      </w:r>
      <w:r>
        <w:rPr>
          <w:color w:val="337AB7"/>
          <w:u w:val="none"/>
          <w:bdr w:val="none" w:color="auto" w:sz="0" w:space="0"/>
        </w:rPr>
        <w:instrText xml:space="preserve"> HYPERLINK "mailto:hr@glkr.com%EF%BC%8C2075368329@qq.com" </w:instrText>
      </w:r>
      <w:r>
        <w:rPr>
          <w:color w:val="337AB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u w:val="none"/>
          <w:bdr w:val="none" w:color="auto" w:sz="0" w:space="0"/>
        </w:rPr>
        <w:t>hr@glkr.com</w:t>
      </w:r>
      <w:r>
        <w:rPr>
          <w:color w:val="337AB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（请注明应聘岗位）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2021-04-14T12:33:46Z</dcterms:created>
  <dc:creator>xmy</dc:creator>
  <cp:lastModifiedBy>WPS_1601087414</cp:lastModifiedBy>
  <dcterms:modified xsi:type="dcterms:W3CDTF">2021-04-14T12:34:00Z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4D5972D1E5AD494B99B2018C4C626FCC</vt:lpwstr>
  </property>
</Properties>
</file>